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39" w:rsidRPr="00E55C87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387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8337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6">
        <w:rPr>
          <w:rFonts w:ascii="Calibri" w:hAnsi="Calibri" w:cs="Calibri"/>
          <w:b/>
          <w:sz w:val="28"/>
          <w:szCs w:val="28"/>
        </w:rPr>
        <w:t>Music</w:t>
      </w:r>
      <w:r w:rsidR="001E6C39" w:rsidRPr="00E55C87">
        <w:rPr>
          <w:rFonts w:ascii="Calibri" w:hAnsi="Calibri" w:cs="Calibri"/>
          <w:b/>
          <w:sz w:val="28"/>
          <w:szCs w:val="28"/>
        </w:rPr>
        <w:t xml:space="preserve"> Overview</w:t>
      </w:r>
    </w:p>
    <w:p w:rsidR="003B4F50" w:rsidRDefault="003B4F50" w:rsidP="003B4F50">
      <w:pPr>
        <w:jc w:val="center"/>
        <w:rPr>
          <w:rFonts w:ascii="Calibri" w:hAnsi="Calibri" w:cs="Calibri"/>
          <w:b/>
          <w:sz w:val="28"/>
          <w:szCs w:val="28"/>
        </w:rPr>
      </w:pPr>
      <w:r w:rsidRPr="00E55C87">
        <w:rPr>
          <w:rFonts w:ascii="Calibri" w:hAnsi="Calibri" w:cs="Calibri"/>
          <w:b/>
          <w:sz w:val="28"/>
          <w:szCs w:val="28"/>
        </w:rPr>
        <w:t>Cathcart Street Primary School 2023-202</w:t>
      </w:r>
      <w:r w:rsidR="008F56AC">
        <w:rPr>
          <w:rFonts w:ascii="Calibri" w:hAnsi="Calibri" w:cs="Calibri"/>
          <w:b/>
          <w:sz w:val="28"/>
          <w:szCs w:val="28"/>
        </w:rPr>
        <w:t>4</w:t>
      </w:r>
    </w:p>
    <w:p w:rsidR="00480960" w:rsidRPr="00E55C87" w:rsidRDefault="00480960" w:rsidP="003B4F5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99"/>
        <w:gridCol w:w="4921"/>
        <w:gridCol w:w="4922"/>
      </w:tblGrid>
      <w:tr w:rsidR="001E6C39" w:rsidRPr="00E55C87" w:rsidTr="004559A9">
        <w:trPr>
          <w:trHeight w:val="305"/>
        </w:trPr>
        <w:tc>
          <w:tcPr>
            <w:tcW w:w="846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Autumn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1E6C39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>Summer</w:t>
            </w:r>
          </w:p>
        </w:tc>
      </w:tr>
      <w:tr w:rsidR="001E6C39" w:rsidRPr="00E55C87" w:rsidTr="004559A9">
        <w:trPr>
          <w:cantSplit/>
          <w:trHeight w:val="90"/>
        </w:trPr>
        <w:tc>
          <w:tcPr>
            <w:tcW w:w="84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1E6C39" w:rsidRPr="000E6621" w:rsidRDefault="000C7146" w:rsidP="001E6C3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Music</w:t>
            </w:r>
            <w:r w:rsidR="001E6C39" w:rsidRPr="000E6621">
              <w:rPr>
                <w:rFonts w:ascii="Calibri" w:hAnsi="Calibri" w:cs="Calibri"/>
                <w:b/>
                <w:sz w:val="24"/>
                <w:szCs w:val="28"/>
              </w:rPr>
              <w:t xml:space="preserve"> – Year </w:t>
            </w:r>
            <w:r w:rsidR="009820F5">
              <w:rPr>
                <w:rFonts w:ascii="Calibri" w:hAnsi="Calibri" w:cs="Calibri"/>
                <w:b/>
                <w:sz w:val="24"/>
                <w:szCs w:val="28"/>
              </w:rPr>
              <w:t>6</w:t>
            </w:r>
          </w:p>
        </w:tc>
        <w:tc>
          <w:tcPr>
            <w:tcW w:w="4699" w:type="dxa"/>
            <w:shd w:val="clear" w:color="auto" w:fill="B4C6E7" w:themeFill="accent1" w:themeFillTint="66"/>
          </w:tcPr>
          <w:p w:rsidR="001E6C39" w:rsidRPr="00E55C87" w:rsidRDefault="000C7146" w:rsidP="001E6C3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="006D0FB1"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E6C39" w:rsidRPr="00E55C87">
              <w:rPr>
                <w:rFonts w:ascii="Calibri" w:hAnsi="Calibri" w:cs="Calibri"/>
                <w:b/>
                <w:sz w:val="28"/>
                <w:szCs w:val="28"/>
              </w:rPr>
              <w:t>Objectives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1E6C39" w:rsidRPr="00E55C87" w:rsidRDefault="000C7146" w:rsidP="000C714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NC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Objectives</w:t>
            </w:r>
          </w:p>
        </w:tc>
      </w:tr>
      <w:tr w:rsidR="004559A9" w:rsidRPr="00E55C87" w:rsidTr="00FA5505">
        <w:trPr>
          <w:cantSplit/>
          <w:trHeight w:val="2085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4559A9" w:rsidRPr="000E6621" w:rsidRDefault="004559A9" w:rsidP="004559A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4559A9" w:rsidRPr="000C7146" w:rsidRDefault="00482224" w:rsidP="000C7146">
            <w:pPr>
              <w:rPr>
                <w:rFonts w:ascii="Calibri" w:hAnsi="Calibri" w:cs="Calibri"/>
                <w:szCs w:val="28"/>
              </w:rPr>
            </w:pPr>
            <w:r w:rsidRPr="00482224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4559A9" w:rsidRPr="000C7146" w:rsidRDefault="0060708D" w:rsidP="000C7146">
            <w:pPr>
              <w:rPr>
                <w:rFonts w:ascii="Calibri" w:hAnsi="Calibri" w:cs="Calibri"/>
                <w:szCs w:val="28"/>
              </w:rPr>
            </w:pPr>
            <w:r w:rsidRPr="0060708D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inter-related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  <w:tc>
          <w:tcPr>
            <w:tcW w:w="4922" w:type="dxa"/>
          </w:tcPr>
          <w:p w:rsidR="004559A9" w:rsidRPr="000C7146" w:rsidRDefault="0060708D" w:rsidP="000C7146">
            <w:pPr>
              <w:rPr>
                <w:rFonts w:ascii="Calibri" w:hAnsi="Calibri" w:cs="Calibri"/>
                <w:szCs w:val="28"/>
              </w:rPr>
            </w:pPr>
            <w:r w:rsidRPr="0060708D">
              <w:rPr>
                <w:rFonts w:ascii="Calibri" w:hAnsi="Calibri" w:cs="Calibri"/>
                <w:szCs w:val="28"/>
              </w:rPr>
              <w:t>Pupils should be taught to play and perform in solo and ensemble contexts, using their voices and playing musical instruments with increasing accuracy. Improvise and compose music for a range of purposes using the interrelated dimensions of music. Listen with attention to detail and recall sounds. Appreciate and understand a range of high-quality live and recorded music drawn from different traditions and from great composers and musicians. To begin to develop an understanding of the history of music.</w:t>
            </w:r>
          </w:p>
        </w:tc>
      </w:tr>
      <w:tr w:rsidR="006D0FB1" w:rsidRPr="00E55C87" w:rsidTr="004559A9">
        <w:trPr>
          <w:cantSplit/>
          <w:trHeight w:val="90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ind w:left="253" w:hanging="25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1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  <w:tc>
          <w:tcPr>
            <w:tcW w:w="4922" w:type="dxa"/>
            <w:shd w:val="clear" w:color="auto" w:fill="B4C6E7" w:themeFill="accent1" w:themeFillTint="66"/>
          </w:tcPr>
          <w:p w:rsidR="006D0FB1" w:rsidRPr="00E55C87" w:rsidRDefault="006D0FB1" w:rsidP="006D0F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Year </w:t>
            </w:r>
            <w:r w:rsidR="009820F5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E55C87">
              <w:rPr>
                <w:rFonts w:ascii="Calibri" w:hAnsi="Calibri" w:cs="Calibri"/>
                <w:b/>
                <w:sz w:val="28"/>
                <w:szCs w:val="28"/>
              </w:rPr>
              <w:t xml:space="preserve"> Key Learning</w:t>
            </w:r>
          </w:p>
        </w:tc>
      </w:tr>
      <w:tr w:rsidR="006D0FB1" w:rsidRPr="00E55C87" w:rsidTr="000E6621">
        <w:trPr>
          <w:cantSplit/>
          <w:trHeight w:val="2762"/>
        </w:trPr>
        <w:tc>
          <w:tcPr>
            <w:tcW w:w="846" w:type="dxa"/>
            <w:vMerge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4699" w:type="dxa"/>
          </w:tcPr>
          <w:p w:rsidR="0032190B" w:rsidRPr="00A33CD9" w:rsidRDefault="0032190B" w:rsidP="0032190B">
            <w:pPr>
              <w:pStyle w:val="NoSpacing"/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A21D70" w:rsidRPr="00A21D70" w:rsidRDefault="00A21D70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21D70">
              <w:rPr>
                <w:rFonts w:ascii="Calibri" w:hAnsi="Calibri" w:cs="Calibri"/>
                <w:b/>
                <w:szCs w:val="28"/>
              </w:rPr>
              <w:t xml:space="preserve">Happy- Recorder Classroom Jazz 2- Glockenspiel </w:t>
            </w:r>
          </w:p>
          <w:p w:rsidR="00A21D70" w:rsidRPr="00A21D70" w:rsidRDefault="00A21D70" w:rsidP="00AD5087">
            <w:pPr>
              <w:pStyle w:val="NoSpacing"/>
              <w:rPr>
                <w:rFonts w:ascii="Calibri" w:hAnsi="Calibri" w:cs="Calibri"/>
                <w:szCs w:val="28"/>
              </w:rPr>
            </w:pPr>
          </w:p>
          <w:p w:rsidR="00AD5087" w:rsidRPr="00AD5087" w:rsidRDefault="00A21D70" w:rsidP="00AD5087">
            <w:pPr>
              <w:pStyle w:val="NoSpacing"/>
              <w:rPr>
                <w:rFonts w:ascii="Calibri" w:hAnsi="Calibri" w:cs="Calibri"/>
                <w:szCs w:val="28"/>
              </w:rPr>
            </w:pPr>
            <w:r w:rsidRPr="00A21D70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AD5087" w:rsidRPr="00AD5087" w:rsidRDefault="00A21D70" w:rsidP="00A33CD9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D5087">
              <w:rPr>
                <w:rFonts w:ascii="Calibri" w:hAnsi="Calibri" w:cs="Calibri"/>
                <w:szCs w:val="28"/>
              </w:rPr>
              <w:t xml:space="preserve">To think about the message of the song. </w:t>
            </w:r>
          </w:p>
          <w:p w:rsidR="00AD5087" w:rsidRDefault="00A21D70" w:rsidP="00AD5087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D5087">
              <w:rPr>
                <w:rFonts w:ascii="Calibri" w:hAnsi="Calibri" w:cs="Calibri"/>
                <w:b/>
                <w:szCs w:val="28"/>
              </w:rPr>
              <w:t xml:space="preserve">Sing </w:t>
            </w:r>
          </w:p>
          <w:p w:rsidR="00AD5087" w:rsidRPr="00AD5087" w:rsidRDefault="00A21D70" w:rsidP="00AD5087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D5087">
              <w:rPr>
                <w:rFonts w:ascii="Calibri" w:hAnsi="Calibri" w:cs="Calibri"/>
                <w:szCs w:val="28"/>
              </w:rPr>
              <w:t xml:space="preserve">To sing confidently sing songs and their parts from memory, and to sing them with a strong internal pulse. </w:t>
            </w:r>
          </w:p>
          <w:p w:rsidR="00AD5087" w:rsidRDefault="00A21D70" w:rsidP="00AD5087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D5087">
              <w:rPr>
                <w:rFonts w:ascii="Calibri" w:hAnsi="Calibri" w:cs="Calibri"/>
                <w:b/>
                <w:szCs w:val="28"/>
              </w:rPr>
              <w:t>Play &amp; Perform</w:t>
            </w:r>
          </w:p>
          <w:p w:rsidR="00AD5087" w:rsidRPr="00AD5087" w:rsidRDefault="00A21D70" w:rsidP="00AD5087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D5087">
              <w:rPr>
                <w:rFonts w:ascii="Calibri" w:hAnsi="Calibri" w:cs="Calibri"/>
                <w:szCs w:val="28"/>
              </w:rPr>
              <w:t xml:space="preserve">To identify the notes C, D, E, F, G, A, B on the stave. </w:t>
            </w:r>
          </w:p>
          <w:p w:rsidR="00AD5087" w:rsidRDefault="00A21D70" w:rsidP="00AD5087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D5087">
              <w:rPr>
                <w:rFonts w:ascii="Calibri" w:hAnsi="Calibri" w:cs="Calibri"/>
                <w:b/>
                <w:szCs w:val="28"/>
              </w:rPr>
              <w:t xml:space="preserve">Improvisation </w:t>
            </w:r>
          </w:p>
          <w:p w:rsidR="00AD5087" w:rsidRPr="00AD5087" w:rsidRDefault="00A21D70" w:rsidP="00AD5087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D5087">
              <w:rPr>
                <w:rFonts w:ascii="Calibri" w:hAnsi="Calibri" w:cs="Calibri"/>
                <w:szCs w:val="28"/>
              </w:rPr>
              <w:t xml:space="preserve">To improvise using three notes confidently and accurately. </w:t>
            </w:r>
          </w:p>
          <w:p w:rsidR="00AD5087" w:rsidRDefault="00A21D70" w:rsidP="00AD5087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D5087">
              <w:rPr>
                <w:rFonts w:ascii="Calibri" w:hAnsi="Calibri" w:cs="Calibri"/>
                <w:b/>
                <w:szCs w:val="28"/>
              </w:rPr>
              <w:t xml:space="preserve">Composition </w:t>
            </w:r>
          </w:p>
          <w:p w:rsidR="00185563" w:rsidRPr="00AD5087" w:rsidRDefault="00A21D70" w:rsidP="00AD5087">
            <w:pPr>
              <w:pStyle w:val="NoSpacing"/>
              <w:numPr>
                <w:ilvl w:val="0"/>
                <w:numId w:val="10"/>
              </w:numPr>
              <w:rPr>
                <w:rFonts w:ascii="Calibri" w:hAnsi="Calibri" w:cs="Calibri"/>
                <w:szCs w:val="28"/>
              </w:rPr>
            </w:pPr>
            <w:r w:rsidRPr="00AD5087">
              <w:rPr>
                <w:rFonts w:ascii="Calibri" w:hAnsi="Calibri" w:cs="Calibri"/>
                <w:szCs w:val="28"/>
              </w:rPr>
              <w:t xml:space="preserve">To listen to and reflect upon the developing composition and make musical decisions about how the melody connects with the </w:t>
            </w:r>
            <w:proofErr w:type="gramStart"/>
            <w:r w:rsidRPr="00AD5087">
              <w:rPr>
                <w:rFonts w:ascii="Calibri" w:hAnsi="Calibri" w:cs="Calibri"/>
                <w:szCs w:val="28"/>
              </w:rPr>
              <w:t>song.</w:t>
            </w:r>
            <w:r w:rsidR="00A33CD9" w:rsidRPr="00AD5087">
              <w:rPr>
                <w:rFonts w:ascii="Calibri" w:hAnsi="Calibri" w:cs="Calibri"/>
                <w:szCs w:val="28"/>
              </w:rPr>
              <w:t>.</w:t>
            </w:r>
            <w:proofErr w:type="gramEnd"/>
          </w:p>
        </w:tc>
        <w:tc>
          <w:tcPr>
            <w:tcW w:w="4921" w:type="dxa"/>
            <w:shd w:val="clear" w:color="auto" w:fill="D9E2F3" w:themeFill="accent1" w:themeFillTint="33"/>
          </w:tcPr>
          <w:p w:rsidR="00FA5505" w:rsidRPr="00A33CD9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A21D70" w:rsidRDefault="00A21D70" w:rsidP="00A33CD9">
            <w:pPr>
              <w:rPr>
                <w:rFonts w:ascii="Calibri" w:hAnsi="Calibri" w:cs="Calibri"/>
                <w:b/>
                <w:szCs w:val="28"/>
              </w:rPr>
            </w:pPr>
            <w:r w:rsidRPr="00A21D70">
              <w:rPr>
                <w:rFonts w:ascii="Calibri" w:hAnsi="Calibri" w:cs="Calibri"/>
                <w:b/>
                <w:szCs w:val="28"/>
              </w:rPr>
              <w:t xml:space="preserve">You’ve Got A Friend- Recorder Music and Me- Glockenspiel </w:t>
            </w:r>
          </w:p>
          <w:p w:rsidR="00A21D70" w:rsidRDefault="00A21D70" w:rsidP="00A33CD9">
            <w:pPr>
              <w:rPr>
                <w:rFonts w:ascii="Calibri" w:hAnsi="Calibri" w:cs="Calibri"/>
                <w:b/>
                <w:szCs w:val="28"/>
              </w:rPr>
            </w:pPr>
          </w:p>
          <w:p w:rsidR="006D0FB1" w:rsidRPr="00A33CD9" w:rsidRDefault="00A21D70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 w:rsidRPr="00A21D70">
              <w:rPr>
                <w:rFonts w:ascii="Calibri" w:hAnsi="Calibri" w:cs="Calibri"/>
                <w:b/>
                <w:szCs w:val="28"/>
              </w:rPr>
              <w:t xml:space="preserve">Listen and </w:t>
            </w:r>
            <w:proofErr w:type="gramStart"/>
            <w:r w:rsidRPr="00A21D70">
              <w:rPr>
                <w:rFonts w:ascii="Calibri" w:hAnsi="Calibri" w:cs="Calibri"/>
                <w:b/>
                <w:szCs w:val="28"/>
              </w:rPr>
              <w:t>Appraise  To</w:t>
            </w:r>
            <w:proofErr w:type="gramEnd"/>
            <w:r w:rsidRPr="00A21D70">
              <w:rPr>
                <w:rFonts w:ascii="Calibri" w:hAnsi="Calibri" w:cs="Calibri"/>
                <w:b/>
                <w:szCs w:val="28"/>
              </w:rPr>
              <w:t xml:space="preserve"> compare two songs in the same style, talking about what stands out musically in each of them, their similarities and differences. </w:t>
            </w:r>
            <w:proofErr w:type="gramStart"/>
            <w:r w:rsidRPr="00A21D70">
              <w:rPr>
                <w:rFonts w:ascii="Calibri" w:hAnsi="Calibri" w:cs="Calibri"/>
                <w:b/>
                <w:szCs w:val="28"/>
              </w:rPr>
              <w:t>Sing  To</w:t>
            </w:r>
            <w:proofErr w:type="gramEnd"/>
            <w:r w:rsidRPr="00A21D70">
              <w:rPr>
                <w:rFonts w:ascii="Calibri" w:hAnsi="Calibri" w:cs="Calibri"/>
                <w:b/>
                <w:szCs w:val="28"/>
              </w:rPr>
              <w:t xml:space="preserve"> sing with awareness of being ‘in tune’. Play &amp; Perform To discuss and talk musically about a performance – “What went well?” and “It would have been even better if...?” Improvisation To improvise using five notes confidently and accurately. </w:t>
            </w:r>
            <w:proofErr w:type="gramStart"/>
            <w:r w:rsidRPr="00A21D70">
              <w:rPr>
                <w:rFonts w:ascii="Calibri" w:hAnsi="Calibri" w:cs="Calibri"/>
                <w:b/>
                <w:szCs w:val="28"/>
              </w:rPr>
              <w:t>Composition  Record</w:t>
            </w:r>
            <w:proofErr w:type="gramEnd"/>
            <w:r w:rsidRPr="00A21D70">
              <w:rPr>
                <w:rFonts w:ascii="Calibri" w:hAnsi="Calibri" w:cs="Calibri"/>
                <w:b/>
                <w:szCs w:val="28"/>
              </w:rPr>
              <w:t xml:space="preserve"> the composition in any way appropriate that recognises the connection between sound and symbol (e.g. graphic/pictorial notation).</w:t>
            </w:r>
          </w:p>
        </w:tc>
        <w:tc>
          <w:tcPr>
            <w:tcW w:w="4922" w:type="dxa"/>
          </w:tcPr>
          <w:p w:rsidR="00FA5505" w:rsidRPr="00A33CD9" w:rsidRDefault="00FA5505" w:rsidP="00FA550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Charanga</w:t>
            </w:r>
          </w:p>
          <w:p w:rsidR="0032190B" w:rsidRPr="00A33CD9" w:rsidRDefault="00AD5087" w:rsidP="0032190B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Music and Me</w:t>
            </w:r>
            <w:r w:rsidR="00A33CD9" w:rsidRPr="00A33CD9">
              <w:rPr>
                <w:rFonts w:ascii="Calibri" w:hAnsi="Calibri" w:cs="Calibri"/>
                <w:b/>
                <w:szCs w:val="28"/>
              </w:rPr>
              <w:t xml:space="preserve"> -</w:t>
            </w:r>
            <w:r w:rsidR="0032190B" w:rsidRPr="00A33CD9">
              <w:rPr>
                <w:rFonts w:ascii="Calibri" w:hAnsi="Calibri" w:cs="Calibri"/>
                <w:szCs w:val="28"/>
              </w:rPr>
              <w:t xml:space="preserve"> Recorder</w:t>
            </w:r>
            <w:r w:rsidR="0032190B" w:rsidRPr="00A33CD9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:rsidR="004559A9" w:rsidRPr="00A33CD9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>Reflect, Rewind and Replay</w:t>
            </w:r>
          </w:p>
          <w:p w:rsidR="00FA5505" w:rsidRPr="00A33CD9" w:rsidRDefault="00FA5505" w:rsidP="00FA5505">
            <w:pPr>
              <w:rPr>
                <w:rFonts w:ascii="Calibri" w:hAnsi="Calibri" w:cs="Calibri"/>
                <w:szCs w:val="28"/>
              </w:rPr>
            </w:pPr>
          </w:p>
          <w:p w:rsidR="00FA5505" w:rsidRPr="00A33CD9" w:rsidRDefault="00FA5505" w:rsidP="00FA5505">
            <w:pPr>
              <w:rPr>
                <w:rFonts w:ascii="Calibri" w:hAnsi="Calibri" w:cs="Calibri"/>
                <w:b/>
                <w:szCs w:val="28"/>
              </w:rPr>
            </w:pPr>
            <w:r w:rsidRPr="00A33CD9">
              <w:rPr>
                <w:rFonts w:ascii="Calibri" w:hAnsi="Calibri" w:cs="Calibri"/>
                <w:b/>
                <w:szCs w:val="28"/>
              </w:rPr>
              <w:t xml:space="preserve">Listen and Appraise </w:t>
            </w:r>
          </w:p>
          <w:p w:rsidR="00AD5087" w:rsidRDefault="00AD5087" w:rsidP="00AD5087">
            <w:pPr>
              <w:pStyle w:val="ListParagraph"/>
              <w:numPr>
                <w:ilvl w:val="0"/>
                <w:numId w:val="11"/>
              </w:numPr>
            </w:pPr>
            <w:r>
              <w:t>To listen to and appraise music from four inspirational female artists.</w:t>
            </w:r>
          </w:p>
          <w:p w:rsidR="00FA5505" w:rsidRPr="00A33CD9" w:rsidRDefault="00B40F11" w:rsidP="00FA5505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About the artists</w:t>
            </w:r>
          </w:p>
          <w:p w:rsidR="00AD5087" w:rsidRDefault="00B40F11" w:rsidP="00AD5087">
            <w:pPr>
              <w:pStyle w:val="ListParagraph"/>
              <w:numPr>
                <w:ilvl w:val="0"/>
                <w:numId w:val="11"/>
              </w:numPr>
            </w:pPr>
            <w:r>
              <w:t>To use key words, phrases and musical pieces to question and discuss an artists’ identity, reflecting upon how you can show your identity in your music.</w:t>
            </w:r>
          </w:p>
          <w:p w:rsidR="00BF6A9D" w:rsidRPr="00A33CD9" w:rsidRDefault="00B40F11" w:rsidP="00BF6A9D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Create/</w:t>
            </w:r>
            <w:r w:rsidRPr="00A33CD9">
              <w:rPr>
                <w:rFonts w:ascii="Calibri" w:hAnsi="Calibri" w:cs="Calibri"/>
                <w:b/>
                <w:szCs w:val="28"/>
              </w:rPr>
              <w:t>Composition</w:t>
            </w:r>
          </w:p>
          <w:p w:rsidR="00A33CD9" w:rsidRPr="00A33CD9" w:rsidRDefault="00B40F11" w:rsidP="00A33CD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Cs w:val="28"/>
              </w:rPr>
            </w:pPr>
            <w:r>
              <w:t xml:space="preserve">To create a piece of music using </w:t>
            </w:r>
            <w:proofErr w:type="spellStart"/>
            <w:r>
              <w:t>identiy</w:t>
            </w:r>
            <w:proofErr w:type="spellEnd"/>
            <w:r>
              <w:t xml:space="preserve"> as the theme. Discussing the instrument, music style and lyrics you used. </w:t>
            </w:r>
          </w:p>
          <w:p w:rsidR="00B40F11" w:rsidRDefault="00B40F11" w:rsidP="00B40F1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AD5087">
              <w:rPr>
                <w:rFonts w:ascii="Calibri" w:hAnsi="Calibri" w:cs="Calibri"/>
                <w:b/>
                <w:szCs w:val="28"/>
              </w:rPr>
              <w:t>Play &amp; Perform</w:t>
            </w:r>
          </w:p>
          <w:p w:rsidR="00FA5505" w:rsidRPr="00B40F11" w:rsidRDefault="00B40F11" w:rsidP="00B40F1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Introduce, perform and record your performance. Reflect upon how you included your identity in your performance.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E6621">
              <w:rPr>
                <w:rFonts w:ascii="Calibri" w:hAnsi="Calibri" w:cs="Calibri"/>
                <w:b/>
                <w:sz w:val="24"/>
                <w:szCs w:val="28"/>
              </w:rPr>
              <w:t>Vocabulary</w:t>
            </w:r>
          </w:p>
        </w:tc>
        <w:tc>
          <w:tcPr>
            <w:tcW w:w="4699" w:type="dxa"/>
          </w:tcPr>
          <w:p w:rsidR="006D0FB1" w:rsidRPr="000B1732" w:rsidRDefault="00B40F11" w:rsidP="00E55C87">
            <w:pPr>
              <w:rPr>
                <w:rFonts w:ascii="Calibri" w:hAnsi="Calibri" w:cs="Calibri"/>
                <w:szCs w:val="28"/>
                <w:highlight w:val="yellow"/>
              </w:rPr>
            </w:pPr>
            <w:r w:rsidRPr="00B40F11">
              <w:rPr>
                <w:rFonts w:ascii="Calibri" w:hAnsi="Calibri" w:cs="Calibri"/>
                <w:szCs w:val="28"/>
              </w:rPr>
              <w:t xml:space="preserve">style indicators, cover, pulse, rhythm, pitch, tempo, dynamics melody, compose, improvise, timbre, texture, structure, note </w:t>
            </w:r>
            <w:proofErr w:type="gramStart"/>
            <w:r w:rsidRPr="00B40F11">
              <w:rPr>
                <w:rFonts w:ascii="Calibri" w:hAnsi="Calibri" w:cs="Calibri"/>
                <w:szCs w:val="28"/>
              </w:rPr>
              <w:t>names(</w:t>
            </w:r>
            <w:proofErr w:type="gramEnd"/>
            <w:r w:rsidRPr="00B40F11">
              <w:rPr>
                <w:rFonts w:ascii="Calibri" w:hAnsi="Calibri" w:cs="Calibri"/>
                <w:szCs w:val="28"/>
              </w:rPr>
              <w:t xml:space="preserve">crotchet, minim), dimensions of music, neo soul, producer, groove, Motown, hook, riff, solo, Blues, Jazz, bridge  </w:t>
            </w: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A33CD9" w:rsidRDefault="00B40F11" w:rsidP="004559A9">
            <w:pPr>
              <w:rPr>
                <w:rFonts w:ascii="Calibri" w:hAnsi="Calibri" w:cs="Calibri"/>
                <w:szCs w:val="28"/>
              </w:rPr>
            </w:pPr>
            <w:r w:rsidRPr="00B40F11">
              <w:rPr>
                <w:rFonts w:ascii="Calibri" w:hAnsi="Calibri" w:cs="Calibri"/>
                <w:szCs w:val="28"/>
              </w:rPr>
              <w:t>Melody,</w:t>
            </w:r>
            <w:r>
              <w:rPr>
                <w:rFonts w:ascii="Calibri" w:hAnsi="Calibri" w:cs="Calibri"/>
                <w:szCs w:val="28"/>
              </w:rPr>
              <w:t xml:space="preserve"> </w:t>
            </w:r>
            <w:bookmarkStart w:id="0" w:name="_GoBack"/>
            <w:bookmarkEnd w:id="0"/>
            <w:r w:rsidRPr="00B40F11">
              <w:rPr>
                <w:rFonts w:ascii="Calibri" w:hAnsi="Calibri" w:cs="Calibri"/>
                <w:szCs w:val="28"/>
              </w:rPr>
              <w:t>cover, pulse, rhythm, pitch, tempo, dynamics, timbre, texture, structure, dimensions of music, riff, solo, harmony, producer, Electronic and Acoustic music</w:t>
            </w:r>
          </w:p>
        </w:tc>
        <w:tc>
          <w:tcPr>
            <w:tcW w:w="4922" w:type="dxa"/>
          </w:tcPr>
          <w:p w:rsidR="006D0FB1" w:rsidRPr="00A33CD9" w:rsidRDefault="00B40F11" w:rsidP="004559A9">
            <w:pPr>
              <w:rPr>
                <w:rFonts w:ascii="Calibri" w:hAnsi="Calibri" w:cs="Calibri"/>
                <w:szCs w:val="28"/>
              </w:rPr>
            </w:pPr>
            <w:r>
              <w:t>Gender, racism, rap, lyrics, turntablist, DJing, producer, Electronic and Acoustic music.</w:t>
            </w:r>
          </w:p>
        </w:tc>
      </w:tr>
      <w:tr w:rsidR="006D0FB1" w:rsidRPr="00E55C87" w:rsidTr="004559A9">
        <w:trPr>
          <w:cantSplit/>
          <w:trHeight w:val="1134"/>
        </w:trPr>
        <w:tc>
          <w:tcPr>
            <w:tcW w:w="846" w:type="dxa"/>
            <w:shd w:val="clear" w:color="auto" w:fill="B4C6E7" w:themeFill="accent1" w:themeFillTint="66"/>
            <w:textDirection w:val="btLr"/>
            <w:vAlign w:val="center"/>
          </w:tcPr>
          <w:p w:rsidR="006D0FB1" w:rsidRPr="000E6621" w:rsidRDefault="006D0FB1" w:rsidP="006D0FB1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FA5505">
              <w:rPr>
                <w:rFonts w:ascii="Calibri" w:hAnsi="Calibri" w:cs="Calibri"/>
                <w:b/>
                <w:sz w:val="24"/>
                <w:szCs w:val="28"/>
                <w:highlight w:val="yellow"/>
              </w:rPr>
              <w:t>Enrichment</w:t>
            </w:r>
          </w:p>
        </w:tc>
        <w:tc>
          <w:tcPr>
            <w:tcW w:w="4699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1" w:type="dxa"/>
            <w:shd w:val="clear" w:color="auto" w:fill="D9E2F3" w:themeFill="accent1" w:themeFillTint="33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4922" w:type="dxa"/>
          </w:tcPr>
          <w:p w:rsidR="006D0FB1" w:rsidRPr="000E6621" w:rsidRDefault="006D0FB1" w:rsidP="004559A9">
            <w:pPr>
              <w:rPr>
                <w:rFonts w:ascii="Calibri" w:hAnsi="Calibri" w:cs="Calibri"/>
                <w:szCs w:val="28"/>
              </w:rPr>
            </w:pPr>
          </w:p>
        </w:tc>
      </w:tr>
    </w:tbl>
    <w:p w:rsidR="001E6C39" w:rsidRPr="00E55C87" w:rsidRDefault="001E6C39" w:rsidP="001E6C39">
      <w:pPr>
        <w:jc w:val="center"/>
        <w:rPr>
          <w:rFonts w:ascii="Calibri" w:hAnsi="Calibri" w:cs="Calibri"/>
          <w:sz w:val="28"/>
          <w:szCs w:val="28"/>
        </w:rPr>
      </w:pPr>
    </w:p>
    <w:sectPr w:rsidR="001E6C39" w:rsidRPr="00E55C87" w:rsidSect="001E6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F7"/>
    <w:multiLevelType w:val="hybridMultilevel"/>
    <w:tmpl w:val="265021B4"/>
    <w:lvl w:ilvl="0" w:tplc="333C0FD8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15D6D"/>
    <w:multiLevelType w:val="hybridMultilevel"/>
    <w:tmpl w:val="C22483BA"/>
    <w:lvl w:ilvl="0" w:tplc="FE024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F7"/>
    <w:multiLevelType w:val="hybridMultilevel"/>
    <w:tmpl w:val="6F9E5D60"/>
    <w:lvl w:ilvl="0" w:tplc="ABD47E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D7A06"/>
    <w:multiLevelType w:val="hybridMultilevel"/>
    <w:tmpl w:val="D4B84E58"/>
    <w:lvl w:ilvl="0" w:tplc="458671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55DA5"/>
    <w:multiLevelType w:val="hybridMultilevel"/>
    <w:tmpl w:val="0C5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0941"/>
    <w:multiLevelType w:val="hybridMultilevel"/>
    <w:tmpl w:val="FFB4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378A"/>
    <w:multiLevelType w:val="hybridMultilevel"/>
    <w:tmpl w:val="A5B45DFC"/>
    <w:lvl w:ilvl="0" w:tplc="FE024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22C0F"/>
    <w:multiLevelType w:val="hybridMultilevel"/>
    <w:tmpl w:val="BA3C251E"/>
    <w:lvl w:ilvl="0" w:tplc="C930C2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06E1B"/>
    <w:multiLevelType w:val="hybridMultilevel"/>
    <w:tmpl w:val="45A8C7F4"/>
    <w:lvl w:ilvl="0" w:tplc="5484A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7A1"/>
    <w:multiLevelType w:val="hybridMultilevel"/>
    <w:tmpl w:val="36B877BE"/>
    <w:lvl w:ilvl="0" w:tplc="EC563150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07EE7"/>
    <w:multiLevelType w:val="hybridMultilevel"/>
    <w:tmpl w:val="96A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9"/>
    <w:rsid w:val="00060E5C"/>
    <w:rsid w:val="00097E94"/>
    <w:rsid w:val="000B1732"/>
    <w:rsid w:val="000C7146"/>
    <w:rsid w:val="000E6621"/>
    <w:rsid w:val="001317C5"/>
    <w:rsid w:val="00152AAA"/>
    <w:rsid w:val="00170497"/>
    <w:rsid w:val="00185563"/>
    <w:rsid w:val="001E6C39"/>
    <w:rsid w:val="002500E8"/>
    <w:rsid w:val="00261584"/>
    <w:rsid w:val="00303193"/>
    <w:rsid w:val="0031066A"/>
    <w:rsid w:val="00314245"/>
    <w:rsid w:val="0032190B"/>
    <w:rsid w:val="003B4F50"/>
    <w:rsid w:val="003C33E2"/>
    <w:rsid w:val="00425115"/>
    <w:rsid w:val="004559A9"/>
    <w:rsid w:val="00480676"/>
    <w:rsid w:val="00480960"/>
    <w:rsid w:val="00482224"/>
    <w:rsid w:val="005A6806"/>
    <w:rsid w:val="0060708D"/>
    <w:rsid w:val="006614E0"/>
    <w:rsid w:val="006C2137"/>
    <w:rsid w:val="006D0FB1"/>
    <w:rsid w:val="00712B20"/>
    <w:rsid w:val="00753921"/>
    <w:rsid w:val="007970B3"/>
    <w:rsid w:val="008007B4"/>
    <w:rsid w:val="008458A4"/>
    <w:rsid w:val="008562AE"/>
    <w:rsid w:val="008D29F0"/>
    <w:rsid w:val="008F56AC"/>
    <w:rsid w:val="008F7000"/>
    <w:rsid w:val="009820F5"/>
    <w:rsid w:val="00A21D70"/>
    <w:rsid w:val="00A33CD9"/>
    <w:rsid w:val="00AD5087"/>
    <w:rsid w:val="00B2011C"/>
    <w:rsid w:val="00B279BA"/>
    <w:rsid w:val="00B40F11"/>
    <w:rsid w:val="00BB55F0"/>
    <w:rsid w:val="00BF3F3F"/>
    <w:rsid w:val="00BF6A9D"/>
    <w:rsid w:val="00C96FA4"/>
    <w:rsid w:val="00CB3455"/>
    <w:rsid w:val="00D00D66"/>
    <w:rsid w:val="00D5761D"/>
    <w:rsid w:val="00D609A2"/>
    <w:rsid w:val="00DD287F"/>
    <w:rsid w:val="00E55C87"/>
    <w:rsid w:val="00E861CF"/>
    <w:rsid w:val="00E90125"/>
    <w:rsid w:val="00F568A8"/>
    <w:rsid w:val="00FA0113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6614"/>
  <w15:chartTrackingRefBased/>
  <w15:docId w15:val="{458D414E-46DB-46C0-BE57-600B8E4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C39"/>
    <w:pPr>
      <w:ind w:left="720"/>
      <w:contextualSpacing/>
    </w:pPr>
  </w:style>
  <w:style w:type="paragraph" w:styleId="NoSpacing">
    <w:name w:val="No Spacing"/>
    <w:uiPriority w:val="1"/>
    <w:qFormat/>
    <w:rsid w:val="003B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Sheridan</dc:creator>
  <cp:keywords/>
  <dc:description/>
  <cp:lastModifiedBy>ComptonM</cp:lastModifiedBy>
  <cp:revision>4</cp:revision>
  <dcterms:created xsi:type="dcterms:W3CDTF">2023-09-02T16:59:00Z</dcterms:created>
  <dcterms:modified xsi:type="dcterms:W3CDTF">2023-09-02T17:34:00Z</dcterms:modified>
</cp:coreProperties>
</file>